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B5" w:rsidRPr="00C80F9F" w:rsidRDefault="00287F93" w:rsidP="00287F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F93">
        <w:rPr>
          <w:rFonts w:ascii="Times New Roman" w:eastAsia="Calibri" w:hAnsi="Times New Roman" w:cs="Times New Roman"/>
          <w:b/>
          <w:sz w:val="24"/>
          <w:szCs w:val="24"/>
        </w:rPr>
        <w:t>Прил</w:t>
      </w:r>
      <w:bookmarkStart w:id="0" w:name="_GoBack"/>
      <w:bookmarkEnd w:id="0"/>
      <w:r w:rsidRPr="00287F93">
        <w:rPr>
          <w:rFonts w:ascii="Times New Roman" w:eastAsia="Calibri" w:hAnsi="Times New Roman" w:cs="Times New Roman"/>
          <w:b/>
          <w:sz w:val="24"/>
          <w:szCs w:val="24"/>
        </w:rPr>
        <w:t>ожение №4 к документации по запросу предложений №2</w:t>
      </w: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</w:p>
    <w:p w:rsidR="00E62EB5" w:rsidRPr="00C80F9F" w:rsidRDefault="00E62EB5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3BA6" w:rsidRDefault="00B43BA6" w:rsidP="004D0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EB5" w:rsidRPr="00C80F9F" w:rsidRDefault="007761C6" w:rsidP="004D0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ТЕ</w:t>
      </w:r>
      <w:r w:rsidR="00E62EB5" w:rsidRPr="00C80F9F">
        <w:rPr>
          <w:rFonts w:ascii="Times New Roman" w:hAnsi="Times New Roman" w:cs="Times New Roman"/>
          <w:b/>
          <w:sz w:val="24"/>
          <w:szCs w:val="24"/>
        </w:rPr>
        <w:t>ХНИЧЕСКОЕ ЗАДАНИЕ</w:t>
      </w:r>
    </w:p>
    <w:p w:rsidR="00B43BA6" w:rsidRDefault="00E62EB5" w:rsidP="00B43B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 w:rsidR="008D1B72" w:rsidRPr="00C80F9F">
        <w:rPr>
          <w:rFonts w:ascii="Times New Roman" w:hAnsi="Times New Roman" w:cs="Times New Roman"/>
          <w:b/>
          <w:sz w:val="24"/>
          <w:szCs w:val="24"/>
        </w:rPr>
        <w:t>технической охране объектов</w:t>
      </w:r>
    </w:p>
    <w:p w:rsidR="00B43BA6" w:rsidRDefault="008D1B72" w:rsidP="00B43B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 xml:space="preserve">ГУП РК «Крымтеплокоммунэнерго» </w:t>
      </w:r>
      <w:r w:rsidR="00580AF5" w:rsidRPr="00C8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F9F">
        <w:rPr>
          <w:rFonts w:ascii="Times New Roman" w:hAnsi="Times New Roman" w:cs="Times New Roman"/>
          <w:b/>
          <w:sz w:val="24"/>
          <w:szCs w:val="24"/>
        </w:rPr>
        <w:t>с</w:t>
      </w:r>
      <w:r w:rsidR="00580AF5" w:rsidRPr="00C80F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0F9F">
        <w:rPr>
          <w:rFonts w:ascii="Times New Roman" w:hAnsi="Times New Roman" w:cs="Times New Roman"/>
          <w:b/>
          <w:sz w:val="24"/>
          <w:szCs w:val="24"/>
        </w:rPr>
        <w:t xml:space="preserve">помощью </w:t>
      </w:r>
      <w:r w:rsidR="00B43BA6">
        <w:rPr>
          <w:rFonts w:ascii="Times New Roman" w:hAnsi="Times New Roman" w:cs="Times New Roman"/>
          <w:b/>
          <w:sz w:val="24"/>
          <w:szCs w:val="24"/>
        </w:rPr>
        <w:t>технических средств</w:t>
      </w:r>
      <w:r w:rsidR="00580AF5" w:rsidRPr="00C8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B72" w:rsidRDefault="008D1B72" w:rsidP="00B43B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охранной сигнализации.</w:t>
      </w:r>
    </w:p>
    <w:p w:rsidR="004D03EC" w:rsidRPr="00C80F9F" w:rsidRDefault="004D03EC" w:rsidP="00B43BA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значение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Цели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0F0927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0F0927" w:rsidRPr="00C80F9F">
              <w:rPr>
                <w:rFonts w:ascii="Times New Roman" w:hAnsi="Times New Roman" w:cs="Times New Roman"/>
                <w:sz w:val="24"/>
                <w:szCs w:val="24"/>
              </w:rPr>
              <w:t>й охране с помощью  средств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сигнализации объектов</w:t>
            </w:r>
            <w:r w:rsidR="000F0927" w:rsidRPr="00C80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927" w:rsidRPr="00C80F9F" w:rsidRDefault="000F092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Экстренный выезд мобильных групп или групп быстрого реагирования для пресечения противоправных действий при поступлении сигнала тревоги от систем охранной сигнализации.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0F0927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ГУП РК «Крымтеплокоммунэнерго»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Основание на выполнение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E14E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>№б/н от 24.05.2016 г.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Сроки (периоды)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BE" w:rsidRPr="00C80F9F" w:rsidRDefault="00AF14BE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 этап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с 00:00 (время московское) 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заключения договора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 31.10.2016 года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(включительно).</w:t>
            </w:r>
          </w:p>
          <w:p w:rsidR="00E62EB5" w:rsidRPr="00C80F9F" w:rsidRDefault="00AF14BE" w:rsidP="00E14E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 этап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с 00:00 (время 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>московское) 01.11.2016 года по 00:00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(вре</w:t>
            </w:r>
            <w:r w:rsidR="00E14E53">
              <w:rPr>
                <w:rFonts w:ascii="Times New Roman" w:hAnsi="Times New Roman" w:cs="Times New Roman"/>
                <w:sz w:val="24"/>
                <w:szCs w:val="24"/>
              </w:rPr>
              <w:t>мя московское) 31.12.2016 года (включительно).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Условия финансирования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Прочие требования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A1" w:rsidRDefault="00E62EB5" w:rsidP="00D952A1">
            <w:pPr>
              <w:pStyle w:val="1"/>
              <w:spacing w:line="100" w:lineRule="atLeast"/>
              <w:ind w:left="34"/>
              <w:jc w:val="both"/>
              <w:rPr>
                <w:rFonts w:eastAsia="Times New Roman"/>
                <w:szCs w:val="24"/>
              </w:rPr>
            </w:pPr>
            <w:r w:rsidRPr="00D952A1">
              <w:rPr>
                <w:szCs w:val="24"/>
              </w:rPr>
              <w:t>Место оказания услуг, а также количественные характеристики оказываемых услуг, указаны в Приложениях 1,2.</w:t>
            </w:r>
            <w:r w:rsidR="00D952A1" w:rsidRPr="00D952A1">
              <w:rPr>
                <w:rFonts w:eastAsia="Times New Roman"/>
                <w:szCs w:val="24"/>
              </w:rPr>
              <w:t xml:space="preserve"> </w:t>
            </w:r>
          </w:p>
          <w:p w:rsidR="00D952A1" w:rsidRPr="00D952A1" w:rsidRDefault="00D952A1" w:rsidP="00D952A1">
            <w:pPr>
              <w:pStyle w:val="1"/>
              <w:spacing w:line="100" w:lineRule="atLeast"/>
              <w:ind w:left="34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D952A1">
              <w:rPr>
                <w:rFonts w:eastAsia="Times New Roman"/>
                <w:szCs w:val="24"/>
              </w:rPr>
              <w:t>Обеспечить прибытие группы быстрого реагирования к охраняемому Объекту в течени</w:t>
            </w:r>
            <w:proofErr w:type="gramStart"/>
            <w:r w:rsidRPr="00D952A1">
              <w:rPr>
                <w:rFonts w:eastAsia="Times New Roman"/>
                <w:szCs w:val="24"/>
              </w:rPr>
              <w:t>и</w:t>
            </w:r>
            <w:proofErr w:type="gramEnd"/>
            <w:r w:rsidRPr="00D952A1">
              <w:rPr>
                <w:rFonts w:eastAsia="Times New Roman"/>
                <w:szCs w:val="24"/>
              </w:rPr>
              <w:t xml:space="preserve"> 15-20 минут с момента получения сигнала.</w:t>
            </w:r>
          </w:p>
          <w:p w:rsidR="00E62EB5" w:rsidRDefault="00D952A1" w:rsidP="00D952A1">
            <w:pPr>
              <w:pStyle w:val="1"/>
              <w:spacing w:line="100" w:lineRule="atLeast"/>
              <w:ind w:left="34"/>
              <w:jc w:val="both"/>
              <w:rPr>
                <w:rFonts w:eastAsia="Times New Roman"/>
                <w:sz w:val="28"/>
              </w:rPr>
            </w:pPr>
            <w:r w:rsidRPr="00D952A1">
              <w:rPr>
                <w:rFonts w:eastAsia="Times New Roman"/>
                <w:szCs w:val="24"/>
              </w:rPr>
              <w:t>- Обеспечить прибытие группы быстрого реагирования к охраняемым Объектам, расположенным в пгт. Раздольное в течени</w:t>
            </w:r>
            <w:proofErr w:type="gramStart"/>
            <w:r w:rsidRPr="00D952A1">
              <w:rPr>
                <w:rFonts w:eastAsia="Times New Roman"/>
                <w:szCs w:val="24"/>
              </w:rPr>
              <w:t>и</w:t>
            </w:r>
            <w:proofErr w:type="gramEnd"/>
            <w:r w:rsidRPr="00D952A1">
              <w:rPr>
                <w:rFonts w:eastAsia="Times New Roman"/>
                <w:szCs w:val="24"/>
              </w:rPr>
              <w:t xml:space="preserve"> 25-30 минут с момента получения сигнала</w:t>
            </w:r>
            <w:r w:rsidRPr="00D952A1">
              <w:rPr>
                <w:rFonts w:eastAsia="Times New Roman"/>
                <w:sz w:val="28"/>
              </w:rPr>
              <w:t>.</w:t>
            </w:r>
          </w:p>
          <w:p w:rsidR="001D7C09" w:rsidRDefault="001D7C09" w:rsidP="00D952A1">
            <w:pPr>
              <w:pStyle w:val="1"/>
              <w:spacing w:line="100" w:lineRule="atLeast"/>
              <w:ind w:left="34"/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1D7C09">
              <w:rPr>
                <w:rFonts w:eastAsia="Times New Roman"/>
                <w:b/>
                <w:szCs w:val="24"/>
                <w:u w:val="single"/>
              </w:rPr>
              <w:t>Участник должен иметь не менее трех мобильных групп.</w:t>
            </w:r>
          </w:p>
          <w:p w:rsidR="001D7C09" w:rsidRPr="001D7C09" w:rsidRDefault="001D7C09" w:rsidP="00D952A1">
            <w:pPr>
              <w:pStyle w:val="1"/>
              <w:spacing w:line="100" w:lineRule="atLeast"/>
              <w:ind w:left="34"/>
              <w:jc w:val="both"/>
              <w:rPr>
                <w:b/>
                <w:szCs w:val="24"/>
                <w:u w:val="single"/>
              </w:rPr>
            </w:pPr>
            <w:r>
              <w:rPr>
                <w:rFonts w:eastAsia="Times New Roman"/>
                <w:b/>
                <w:szCs w:val="24"/>
                <w:u w:val="single"/>
              </w:rPr>
              <w:t>Стаж на рынке охранных услуг должен быть не менее 3-х лет.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требования (характеристики)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круглосуточной пультовой охраны с использованием охранных приборов марки «Лунь-9т»  и «Лунь 11т» охранной организации, реагирование на срабатывание систем охранной сигнализации, установленных на </w:t>
            </w:r>
            <w:r w:rsidR="00296489" w:rsidRPr="00C80F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бъектах ГУ РК «Крымтеплокоммунэнерго»</w:t>
            </w:r>
            <w:r w:rsidR="00296489" w:rsidRPr="00C80F9F">
              <w:rPr>
                <w:rFonts w:ascii="Times New Roman" w:hAnsi="Times New Roman" w:cs="Times New Roman"/>
                <w:sz w:val="24"/>
                <w:szCs w:val="24"/>
              </w:rPr>
              <w:t>. В частности:</w:t>
            </w:r>
          </w:p>
          <w:p w:rsidR="00296489" w:rsidRPr="00C80F9F" w:rsidRDefault="0029648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круглосуточного контроля поступления с объекта сигнала «Тревога», переданного при помощи средств охранной сигнализации, со времени сдачи объекта под охрану на пульт Централизованного наблюдения (далее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ПЦН) до времени снятия его с охраны ответственными лицами;</w:t>
            </w:r>
          </w:p>
          <w:p w:rsidR="00296489" w:rsidRPr="00C80F9F" w:rsidRDefault="0029648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экстренного прибытия мобильной группы (далее </w:t>
            </w:r>
            <w:proofErr w:type="spell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МГр</w:t>
            </w:r>
            <w:proofErr w:type="spell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.) сотрудников охранного предприятия при поступлении сигнала «Тревога», для пресечения противоправных действий каких-либо лиц на территории объектов;</w:t>
            </w:r>
          </w:p>
          <w:p w:rsidR="00D952A1" w:rsidRPr="00C80F9F" w:rsidRDefault="0029648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- информирование, консультации, рекомендации и осуществление практической помощи</w:t>
            </w:r>
            <w:r w:rsidR="002D0303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охраны и безопасности в помещениях объектов ГУП РК «Крымтеплокоммунэнерго».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2EB5" w:rsidRPr="00C80F9F" w:rsidTr="00D06561">
        <w:trPr>
          <w:trHeight w:val="2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03" w:rsidRPr="00C80F9F" w:rsidRDefault="002D0303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Наличие пульта центрального наблюдения охранной сигнализации.</w:t>
            </w:r>
          </w:p>
          <w:p w:rsidR="00C97D7E" w:rsidRPr="00C80F9F" w:rsidRDefault="002D0303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предусмотрены </w:t>
            </w:r>
            <w:r w:rsidR="00C97D7E"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одновременного приема всех объектов Заказчика под охрану с помощью средств охранной сигнализации (прием сигнала по телефонным линиям и радиосигнал) без дополнительных затрат со стороны Заказчика.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D7E" w:rsidRPr="00C80F9F" w:rsidTr="00E62EB5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C97D7E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C97D7E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C97D7E" w:rsidRPr="00C80F9F" w:rsidRDefault="00C97D7E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C97D7E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комплексную наладку и апробирование средств охранной сигнализации, установленных в помещениях объектов Заказчика и подключение их к ПЦН начиная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  <w:p w:rsidR="00C97D7E" w:rsidRPr="00C80F9F" w:rsidRDefault="00C97D7E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прибытие </w:t>
            </w:r>
            <w:proofErr w:type="spell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МГр</w:t>
            </w:r>
            <w:proofErr w:type="spell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 на объект Заказчика при поступлении на НЦН сигнала о срабатывании средств охранной сигнализации.</w:t>
            </w:r>
          </w:p>
          <w:p w:rsidR="00C97D7E" w:rsidRPr="00C80F9F" w:rsidRDefault="00C97D7E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неразглашение сведений </w:t>
            </w:r>
            <w:r w:rsidR="00BC2177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Заказчика, ставших известными сотрудникам Исполнителя в процессе выполнения ими своих обязанностей, размещение которых может нанести ущерб деятельности деловой активности Заказчика.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7D7E" w:rsidRPr="00C80F9F" w:rsidTr="00E62EB5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BC2177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BC2177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Требования к оказываемым услугам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E" w:rsidRPr="00C80F9F" w:rsidRDefault="00BC2177" w:rsidP="00B0335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 услуг:</w:t>
            </w:r>
          </w:p>
          <w:p w:rsidR="00BC2177" w:rsidRPr="00C80F9F" w:rsidRDefault="00BC217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Исполнитель предоставляет качественные услуги на основании действующих стандартов обслуживания.</w:t>
            </w:r>
          </w:p>
          <w:p w:rsidR="00BC2177" w:rsidRPr="00C80F9F" w:rsidRDefault="00BC217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Подтвердить наличие лицензии</w:t>
            </w:r>
            <w:r w:rsidR="00BA4232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на вышеуказанные виды деятельности.</w:t>
            </w:r>
          </w:p>
          <w:p w:rsidR="00BA4232" w:rsidRPr="00C80F9F" w:rsidRDefault="00BA4232" w:rsidP="00B0335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техническим характеристикам услуг:</w:t>
            </w:r>
          </w:p>
          <w:p w:rsidR="00BA4232" w:rsidRPr="00C80F9F" w:rsidRDefault="00BA4232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 круглосуточное непрерывное наблюдение за режимом средств охранной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на охраняемых объектах подключенных к ПЦН Исполнителя.</w:t>
            </w:r>
          </w:p>
          <w:p w:rsidR="00C76201" w:rsidRPr="00C80F9F" w:rsidRDefault="00C76201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регламентных работ по согласованию с Заказчиком.</w:t>
            </w:r>
          </w:p>
          <w:p w:rsidR="00C76201" w:rsidRPr="00C80F9F" w:rsidRDefault="00C76201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По запросу заказчика Исполнитель предоставляет в срок не позднее 24-х часов отчёт о полученных на ПЦН событиях с объектов Заказчика за прошедший период времени.</w:t>
            </w:r>
          </w:p>
          <w:p w:rsidR="00C76201" w:rsidRPr="00C80F9F" w:rsidRDefault="00C76201" w:rsidP="00B0335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При возникновении неисправностей Комплекса или невозможности взятия объекта под охрану.</w:t>
            </w:r>
          </w:p>
          <w:p w:rsidR="00C76201" w:rsidRPr="00C80F9F" w:rsidRDefault="00C76201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1. При невозможности взятия объекта под охрану диспетчер ПЦН немедленно докладывает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ответственному лицу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сдающему объект под охрану</w:t>
            </w:r>
            <w:r w:rsidR="00E04EFD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руководству охранного предприятия.</w:t>
            </w:r>
          </w:p>
          <w:p w:rsidR="00E04EFD" w:rsidRPr="00C80F9F" w:rsidRDefault="00E04EFD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2. В случае отказа в  работе комплекса в период охраны объекта диспетчер ПЦН немедленно докладывает ответственному лицу Заказчика, сдающему объект под охрану и руководству охранного предприятия.</w:t>
            </w:r>
          </w:p>
          <w:p w:rsidR="00E04EFD" w:rsidRPr="00C80F9F" w:rsidRDefault="00E04EFD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При неработоспособности комплекса, вышедшего из строя по вине заказчика, охрана объекта по желанию Заказчика, осуществляется физической охраной Исполнителя. Оплата за дополнительные услуги Исполнителя производится Заказчиком отдельно.</w:t>
            </w:r>
          </w:p>
          <w:p w:rsidR="00E04EFD" w:rsidRPr="00C80F9F" w:rsidRDefault="00E04EFD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Объект охраны диспетчер ПЦН контролирует перевод комплекса в режим ожидания.</w:t>
            </w:r>
          </w:p>
          <w:p w:rsidR="00074332" w:rsidRPr="00C80F9F" w:rsidRDefault="00E04EFD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При срабатывании охранной сигнализации</w:t>
            </w:r>
            <w:r w:rsidR="00074332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(на мониторе комплекса отображается сигнал «Тревога» и звучит сирена) диспетчер ПЦН незамедлительно  направляет мобильную группу в зону «Тревоги».</w:t>
            </w:r>
          </w:p>
          <w:p w:rsidR="00E04EFD" w:rsidRPr="00C80F9F" w:rsidRDefault="00074332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мобильной группы охраны: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EFD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74332" w:rsidRPr="00C80F9F" w:rsidRDefault="00074332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1. Прибывшая мобильная группа проверяет </w:t>
            </w:r>
            <w:r w:rsidR="00ED79C9" w:rsidRPr="00C80F9F">
              <w:rPr>
                <w:rFonts w:ascii="Times New Roman" w:hAnsi="Times New Roman" w:cs="Times New Roman"/>
                <w:sz w:val="24"/>
                <w:szCs w:val="24"/>
              </w:rPr>
              <w:t>наружным осмотром целостность объекта – дверей, окон, стен и т.д. При обнаружении явных признаков противоправных посягательств на объект:</w:t>
            </w:r>
          </w:p>
          <w:p w:rsidR="00ED79C9" w:rsidRPr="00C80F9F" w:rsidRDefault="00ED79C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повреждена целостность дверей, окон, стен, перегородок, перекрытий и т.д. выставить пост для обеспечения охраны материальных ценностей, немедленно доложить руководству охранного предприятия и ответственному лицу Заказчика, сдающего объект под охрану и в дальнейшем действовать по его указанию. </w:t>
            </w:r>
          </w:p>
          <w:p w:rsidR="00ED79C9" w:rsidRPr="00C80F9F" w:rsidRDefault="00ED79C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2. При нападении, проникновении лиц, совершающих противоправные действия:</w:t>
            </w:r>
          </w:p>
          <w:p w:rsidR="00ED79C9" w:rsidRPr="00C80F9F" w:rsidRDefault="00ED79C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- немедленно вызвать наряд полиции по телефону «102»;</w:t>
            </w:r>
          </w:p>
          <w:p w:rsidR="001E5934" w:rsidRPr="00C80F9F" w:rsidRDefault="00ED79C9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- немедленно докладывают ответственному лицу Заказчика </w:t>
            </w:r>
            <w:r w:rsidR="001E5934" w:rsidRPr="00C80F9F">
              <w:rPr>
                <w:rFonts w:ascii="Times New Roman" w:hAnsi="Times New Roman" w:cs="Times New Roman"/>
                <w:sz w:val="24"/>
                <w:szCs w:val="24"/>
              </w:rPr>
              <w:t>о выезде на объект  по сигналу «Тревога» и положении на момент прибытия. Вскрывают объект для выяснения причин «Тревоги» только с разрешения ответственного лица Заказчика (</w:t>
            </w:r>
            <w:proofErr w:type="gramStart"/>
            <w:r w:rsidR="001E5934" w:rsidRPr="00C80F9F">
              <w:rPr>
                <w:rFonts w:ascii="Times New Roman" w:hAnsi="Times New Roman" w:cs="Times New Roman"/>
                <w:sz w:val="24"/>
                <w:szCs w:val="24"/>
              </w:rPr>
              <w:t>согласно списка</w:t>
            </w:r>
            <w:proofErr w:type="gramEnd"/>
            <w:r w:rsidR="001E5934" w:rsidRPr="00C80F9F">
              <w:rPr>
                <w:rFonts w:ascii="Times New Roman" w:hAnsi="Times New Roman" w:cs="Times New Roman"/>
                <w:sz w:val="24"/>
                <w:szCs w:val="24"/>
              </w:rPr>
              <w:t>) и в присутствии его представителя.</w:t>
            </w:r>
          </w:p>
          <w:p w:rsidR="001E5934" w:rsidRPr="00C80F9F" w:rsidRDefault="001E5934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3. Докладывают диспетчеру ПЦН и руководству охранного предприятия.</w:t>
            </w:r>
          </w:p>
          <w:p w:rsidR="00ED79C9" w:rsidRPr="00C80F9F" w:rsidRDefault="001E5934" w:rsidP="00B0335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безопасности  услуг: </w:t>
            </w:r>
            <w:r w:rsidR="00ED79C9"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567" w:rsidRPr="00C80F9F" w:rsidRDefault="00AA66C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Оказываемые услуги должны отвечать требованиям качества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 требования предъявляются действующим</w:t>
            </w:r>
            <w:r w:rsidR="00F37567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Федерации.</w:t>
            </w:r>
          </w:p>
          <w:p w:rsidR="00F37567" w:rsidRPr="00C80F9F" w:rsidRDefault="00F3756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Ответственность: </w:t>
            </w:r>
            <w:r w:rsidR="00AA66C7"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56AD2" w:rsidRPr="00C80F9F" w:rsidRDefault="00F37567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причинения Заказчику убытков в результате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кражи, грабежа, разбойного нападения, угона транспортных средств, уничтожения или повреждения имущества, в том числе путём поджога или взрыва, нарушении установленных на охраняемом объекте правил внутреннего распорядка, порядка пропуска граждан, проезда автотранспорта и перемещения любым способом материальных ценностей, утечки конфиденциальной и</w:t>
            </w:r>
            <w:r w:rsidR="008409CD" w:rsidRPr="00C80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="008409CD" w:rsidRPr="00C80F9F">
              <w:rPr>
                <w:rFonts w:ascii="Times New Roman" w:hAnsi="Times New Roman" w:cs="Times New Roman"/>
                <w:sz w:val="24"/>
                <w:szCs w:val="24"/>
              </w:rPr>
              <w:t>, также при поступлении других случаев неисполнения, либо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CD" w:rsidRPr="00C80F9F">
              <w:rPr>
                <w:rFonts w:ascii="Times New Roman" w:hAnsi="Times New Roman" w:cs="Times New Roman"/>
                <w:sz w:val="24"/>
                <w:szCs w:val="24"/>
              </w:rPr>
              <w:t>исполнения ненадлежащим образом принятых обязательств Исполнитель</w:t>
            </w:r>
            <w:proofErr w:type="gramEnd"/>
            <w:r w:rsidR="008409CD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несет ответственность за причиненные убытки. Факт и причина утраты, порчи или повреждения имущества устанавливается комиссией, состоящей из полномочных представителей Заказчика и Исполнителя. По окончании работы комиссии </w:t>
            </w:r>
            <w:r w:rsidR="00356AD2" w:rsidRPr="00C80F9F">
              <w:rPr>
                <w:rFonts w:ascii="Times New Roman" w:hAnsi="Times New Roman" w:cs="Times New Roman"/>
                <w:sz w:val="24"/>
                <w:szCs w:val="24"/>
              </w:rPr>
              <w:t>составляется Акт. Вина Исполнителя (в форме умысла или неосторожности) определяется в порядке, установленном действующим законодательством Российской Федерации.</w:t>
            </w:r>
          </w:p>
          <w:p w:rsidR="009C3438" w:rsidRPr="00C80F9F" w:rsidRDefault="00356AD2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Сроки создания комиссии 3 рабочих дня с момента обнаружения или выявления факта ненадлежащего </w:t>
            </w:r>
            <w:r w:rsidR="009C3438" w:rsidRPr="00C80F9F">
              <w:rPr>
                <w:rFonts w:ascii="Times New Roman" w:hAnsi="Times New Roman" w:cs="Times New Roman"/>
                <w:sz w:val="24"/>
                <w:szCs w:val="24"/>
              </w:rPr>
              <w:t>исполнения услуг Исполнителем.</w:t>
            </w:r>
          </w:p>
          <w:p w:rsidR="00AA66C7" w:rsidRPr="00C80F9F" w:rsidRDefault="009C3438" w:rsidP="00B0335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Стороны освобождаются от ответственности за частичное или полное неисполнение обязательств по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если их действия (бездействия) были обусловлены воздействиями непреодолимой силы или иными обстоятельствами, наступление которых они не имели возможности предвидеть, предотвратить или преодолеть (землетрясение, наводнение, другие стихийные бедствия) в том числе экстремальными ситуациями, а также, если убытки были причинены вопреки добросовестному исполнению сторонами договорных обязательств, в том числе в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крайней необходимости обороны или обоснованном риске.     </w:t>
            </w:r>
            <w:r w:rsidR="00356AD2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09CD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67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66C7"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DF" w:rsidRDefault="003714DF" w:rsidP="003714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DF">
              <w:rPr>
                <w:rFonts w:ascii="Times New Roman" w:hAnsi="Times New Roman" w:cs="Times New Roman"/>
                <w:sz w:val="24"/>
                <w:szCs w:val="24"/>
              </w:rPr>
              <w:t xml:space="preserve">Оплата оказываемых услуг должна быть не </w:t>
            </w:r>
            <w:r w:rsidR="00BE00A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714DF">
              <w:rPr>
                <w:rFonts w:ascii="Times New Roman" w:hAnsi="Times New Roman" w:cs="Times New Roman"/>
                <w:sz w:val="24"/>
                <w:szCs w:val="24"/>
              </w:rPr>
              <w:t xml:space="preserve"> 30 (тридцати) банковских дней </w:t>
            </w:r>
            <w:proofErr w:type="gramStart"/>
            <w:r w:rsidRPr="003714DF">
              <w:rPr>
                <w:rFonts w:ascii="Times New Roman" w:hAnsi="Times New Roman" w:cs="Times New Roman"/>
                <w:sz w:val="24"/>
                <w:szCs w:val="24"/>
              </w:rPr>
              <w:t>с даты оформления</w:t>
            </w:r>
            <w:proofErr w:type="gramEnd"/>
            <w:r w:rsidRPr="003714D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 надлежащего оказания услуг на основании выставленных счетов на оплату.</w:t>
            </w:r>
          </w:p>
          <w:p w:rsidR="003714DF" w:rsidRPr="00C80F9F" w:rsidRDefault="003714DF" w:rsidP="00110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осуществляется ежемесячно с момента заключения договора по 31.12.2016 г. </w:t>
            </w:r>
            <w:r w:rsidRPr="00110783">
              <w:rPr>
                <w:rFonts w:ascii="Times New Roman" w:hAnsi="Times New Roman" w:cs="Times New Roman"/>
                <w:sz w:val="24"/>
                <w:szCs w:val="24"/>
              </w:rPr>
              <w:t>За первый месяц фактически оказанной услуги</w:t>
            </w:r>
            <w:r w:rsidR="002B4F41" w:rsidRPr="00110783">
              <w:rPr>
                <w:rFonts w:ascii="Times New Roman" w:hAnsi="Times New Roman" w:cs="Times New Roman"/>
                <w:sz w:val="24"/>
                <w:szCs w:val="24"/>
              </w:rPr>
              <w:t xml:space="preserve"> оплата осуществляется по факту</w:t>
            </w:r>
            <w:r w:rsidR="00110783" w:rsidRPr="00110783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на себя обязательств</w:t>
            </w:r>
            <w:r w:rsidR="002B4F41" w:rsidRPr="00110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EB5" w:rsidRPr="00C80F9F" w:rsidTr="00E62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Требования к разрешительной документации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B5" w:rsidRPr="00C80F9F" w:rsidRDefault="00E62EB5" w:rsidP="00B033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7761C6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установке оборудования  и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технической охране и по техническому обслуживанию аппаратуры систем охранной сигнализации Объектов может оказываться только организациями, специально учрежденными для их</w:t>
            </w:r>
            <w:r w:rsidR="007761C6"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 имеющими Лицензию, выданную органами внутренних дел Российской Федерации. Срок действия Лицензии не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истекать в период выполнения Договора.</w:t>
            </w:r>
          </w:p>
        </w:tc>
      </w:tr>
    </w:tbl>
    <w:p w:rsidR="002B4F41" w:rsidRDefault="00E14E53" w:rsidP="00C80F9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4F41" w:rsidRDefault="002B4F41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0F9F" w:rsidRPr="000566DC" w:rsidRDefault="00C80F9F" w:rsidP="002B4F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566DC">
        <w:rPr>
          <w:rFonts w:ascii="Times New Roman" w:hAnsi="Times New Roman" w:cs="Times New Roman"/>
          <w:sz w:val="24"/>
          <w:szCs w:val="24"/>
        </w:rPr>
        <w:t>Приложение № 1</w:t>
      </w:r>
      <w:r w:rsidR="00E14E53">
        <w:rPr>
          <w:rFonts w:ascii="Times New Roman" w:hAnsi="Times New Roman" w:cs="Times New Roman"/>
          <w:sz w:val="24"/>
          <w:szCs w:val="24"/>
        </w:rPr>
        <w:t xml:space="preserve"> к Техническому заданию </w:t>
      </w:r>
    </w:p>
    <w:p w:rsidR="00E14E53" w:rsidRDefault="00E14E53" w:rsidP="00C80F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9F" w:rsidRPr="00C80F9F" w:rsidRDefault="00C80F9F" w:rsidP="00C80F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1</w:t>
      </w:r>
    </w:p>
    <w:p w:rsidR="00C80F9F" w:rsidRDefault="00C80F9F" w:rsidP="00C80F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объектов</w:t>
      </w:r>
    </w:p>
    <w:p w:rsidR="00C80F9F" w:rsidRPr="00C80F9F" w:rsidRDefault="00C80F9F" w:rsidP="00C80F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ГУП РК «Крымтеплокоммунэнерго»</w:t>
      </w:r>
    </w:p>
    <w:p w:rsidR="00C80F9F" w:rsidRPr="00E14E53" w:rsidRDefault="00C80F9F" w:rsidP="00C80F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4E53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 w:rsidR="00E14E53" w:rsidRPr="00E14E53">
        <w:rPr>
          <w:rFonts w:ascii="Times New Roman" w:hAnsi="Times New Roman" w:cs="Times New Roman"/>
          <w:b/>
          <w:sz w:val="24"/>
          <w:szCs w:val="24"/>
        </w:rPr>
        <w:t xml:space="preserve"> технической охраны с помощью средств охранной сигнализации объектов</w:t>
      </w:r>
      <w:r w:rsidRPr="00E14E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08"/>
        <w:gridCol w:w="3760"/>
        <w:gridCol w:w="1800"/>
        <w:gridCol w:w="1620"/>
      </w:tblGrid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0F9F" w:rsidRPr="00C80F9F" w:rsidRDefault="00C80F9F" w:rsidP="00C80F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80F9F" w:rsidRPr="00C80F9F" w:rsidRDefault="00C80F9F" w:rsidP="00C80F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Чехова,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ртиллерийская, 85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Баррикадная, 57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зловая, 9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(база Промэнерго узел)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Беспалова, 27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Радищева, 69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Гурзуфская,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6D002E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6D002E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6D002E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6D002E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6D002E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ул. Гоголя, 32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6D002E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6D002E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Желябова, 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Элеваторная, 8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Гайдара, 3а  (КПП)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Гайдара, 3а  (касса)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Лермонтова, 12 а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(Абон. отдел)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Куйбышева, 25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Узловая/пер.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Узловая/пер.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Аральская, 59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Севастопольская, 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Алтайская, 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здание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Крылова 137/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Коммунальная, 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Училищная, 42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C80F9F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F" w:rsidRPr="00C80F9F" w:rsidRDefault="00C80F9F" w:rsidP="007D57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C80F9F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E14E53" w:rsidRDefault="00C80F9F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D002E" w:rsidRPr="00E14E53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Пролетарская, 28/9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9F" w:rsidRPr="00E14E53" w:rsidRDefault="00C80F9F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пгт Молодёжное,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Белогорск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Луначарского, 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Белогорск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 Октября,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Белогорск (Техника)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Нижнегорская, 37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Крымская, 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965101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Крымских Партизан, 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Интернациональная, 62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EB76FA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ул. Советская, 13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касса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Совхозная, 18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Джанкой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, 19 а (склад)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 Правда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Школьная, 22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Школьная,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Евпатория,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Больничная,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Евпатория,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Дм. Ульянова, 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Евпатория,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Исмаил Бей/ 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51 Армии, 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965101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Евпатория,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Алея Дружбы, 91 </w:t>
            </w:r>
            <w:proofErr w:type="spell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Победы, 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Революционная, 16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имферопольское шоссе, 29 в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Танкистов, 3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Федько, 113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Чкалова,  175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Чкалова, 62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Володарского, 28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Челнокова, 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965101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Симферопольское шоссе, 41р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Гарнаева, 67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44 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22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19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Курортная, 38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Чехова, 15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Горького, 10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Украинская, 11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965101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Айвазовского, 53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 xml:space="preserve">ул. Киевская, 1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EB76FA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A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пос. Орджоникидзе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Нахимова, 28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склад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пер. Танкистов, 3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склад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Феодосия,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Гарнаева, 67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Славы, 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Рыбаков,  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Голошапова, 17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Назаренко, 11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17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965101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Ворошилова, 9 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</w:p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Сталинграда, 12 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C80F9F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D83088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D83088" w:rsidRDefault="00D83088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D83088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D83088" w:rsidRDefault="00D83088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пгт Раздольное,</w:t>
            </w:r>
          </w:p>
          <w:p w:rsidR="00D83088" w:rsidRPr="00D83088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 xml:space="preserve">ул. Евпаторийское шоссе,  14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D83088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88" w:rsidRPr="00D83088" w:rsidRDefault="00D83088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965101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пгт Раздольное,</w:t>
            </w:r>
          </w:p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30 лет победы, 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965101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пгт Раздольное,</w:t>
            </w:r>
          </w:p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81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965101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9651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пгт Черноморское,</w:t>
            </w:r>
          </w:p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Индустриальная, 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965101" w:rsidRPr="00C80F9F" w:rsidTr="00C80F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F63C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01" w:rsidRPr="00C80F9F" w:rsidRDefault="00965101" w:rsidP="00C80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F9F" w:rsidRPr="00C80F9F" w:rsidRDefault="00C80F9F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0F9F" w:rsidRDefault="00C80F9F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6FA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3D5F" w:rsidRDefault="00EB76FA" w:rsidP="00EB76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3D5F" w:rsidRDefault="008B3D5F" w:rsidP="00EB76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B3D5F" w:rsidRDefault="008B3D5F" w:rsidP="00EB76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F1760" w:rsidRDefault="008B3D5F" w:rsidP="00EB76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B76FA" w:rsidRPr="00EB76FA" w:rsidRDefault="00E14E53" w:rsidP="00EB76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76FA" w:rsidRPr="00EB76F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B76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E14E53" w:rsidRDefault="00E14E53" w:rsidP="00EB76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FA" w:rsidRPr="00C80F9F" w:rsidRDefault="00EB76FA" w:rsidP="00EB76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2</w:t>
      </w:r>
    </w:p>
    <w:p w:rsidR="00EB76FA" w:rsidRDefault="00EB76FA" w:rsidP="00EB76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объектов</w:t>
      </w:r>
    </w:p>
    <w:p w:rsidR="00EB76FA" w:rsidRDefault="00EB76FA" w:rsidP="00EB76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F9F">
        <w:rPr>
          <w:rFonts w:ascii="Times New Roman" w:hAnsi="Times New Roman" w:cs="Times New Roman"/>
          <w:b/>
          <w:sz w:val="24"/>
          <w:szCs w:val="24"/>
        </w:rPr>
        <w:t>ГУП РК «Крымтеплокоммунэнерго»</w:t>
      </w:r>
    </w:p>
    <w:p w:rsidR="00E14E53" w:rsidRPr="00C80F9F" w:rsidRDefault="00E14E53" w:rsidP="00EB76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FA" w:rsidRPr="00CC4FC7" w:rsidRDefault="00E14E53" w:rsidP="00CC4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4FC7">
        <w:rPr>
          <w:rFonts w:ascii="Times New Roman" w:hAnsi="Times New Roman" w:cs="Times New Roman"/>
          <w:b/>
          <w:sz w:val="24"/>
          <w:szCs w:val="24"/>
        </w:rPr>
        <w:t xml:space="preserve">Оказание услуг технической охраны с помощью средств охранной сигнализации объектов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08"/>
        <w:gridCol w:w="3760"/>
        <w:gridCol w:w="1800"/>
        <w:gridCol w:w="1620"/>
      </w:tblGrid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76FA" w:rsidRPr="00C80F9F" w:rsidRDefault="00EB76FA" w:rsidP="00D830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76FA" w:rsidRPr="00C80F9F" w:rsidRDefault="00EB76FA" w:rsidP="00D830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Чехова,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ртиллерийская, 85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Баррикадная, 57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зловая, 9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(база Промэнерго узел)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Беспалова, 27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Радищева, 69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Гурзуфская,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6D002E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6D002E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6D002E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6D002E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6D002E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ул. Гоголя, 32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6D002E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6D002E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002E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Желябова, 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Элеваторная, 8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Гайдара, 3а  (КПП)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Гайдара, 3а  (касса)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Лермонтова, 12 а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(Абон. отдел)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Куйбышева, 25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Узловая/пер.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КТКЭ 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ул. Узловая/пер. </w:t>
            </w:r>
            <w:proofErr w:type="gramStart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Аральская, 59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Севастопольская, 4а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ЦТП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Алтайская, 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здание котельной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Крылова 137/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Коммунальная, 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ул. Училищная, 42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FA" w:rsidRPr="00C80F9F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F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  <w:tr w:rsidR="00EB76FA" w:rsidRPr="00C80F9F" w:rsidTr="00D830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КТКЭ котельная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D83088" w:rsidRDefault="00EB76FA" w:rsidP="00D830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ул. Большевистская/</w:t>
            </w:r>
          </w:p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Пролетарская, 28/9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FA" w:rsidRPr="00D83088" w:rsidRDefault="00EB76FA" w:rsidP="00D8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3088">
              <w:rPr>
                <w:rFonts w:ascii="Times New Roman" w:hAnsi="Times New Roman" w:cs="Times New Roman"/>
                <w:sz w:val="24"/>
                <w:szCs w:val="24"/>
              </w:rPr>
              <w:t>Техническая охрана</w:t>
            </w:r>
          </w:p>
        </w:tc>
      </w:tr>
    </w:tbl>
    <w:p w:rsidR="00EB76FA" w:rsidRPr="00C80F9F" w:rsidRDefault="00EB76FA" w:rsidP="00C80F9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76FA" w:rsidRPr="00C80F9F" w:rsidSect="0044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6D"/>
    <w:multiLevelType w:val="hybridMultilevel"/>
    <w:tmpl w:val="8A2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668D"/>
    <w:multiLevelType w:val="hybridMultilevel"/>
    <w:tmpl w:val="FAC04AA2"/>
    <w:lvl w:ilvl="0" w:tplc="1A64C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E1F"/>
    <w:multiLevelType w:val="multilevel"/>
    <w:tmpl w:val="1388C0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2D524BC1"/>
    <w:multiLevelType w:val="hybridMultilevel"/>
    <w:tmpl w:val="FAC04AA2"/>
    <w:lvl w:ilvl="0" w:tplc="1A64C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F6093"/>
    <w:multiLevelType w:val="hybridMultilevel"/>
    <w:tmpl w:val="B69AC8F0"/>
    <w:lvl w:ilvl="0" w:tplc="7D5E1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EB5"/>
    <w:rsid w:val="000232A6"/>
    <w:rsid w:val="000566DC"/>
    <w:rsid w:val="00074332"/>
    <w:rsid w:val="000E66C5"/>
    <w:rsid w:val="000F0927"/>
    <w:rsid w:val="00110783"/>
    <w:rsid w:val="001331B8"/>
    <w:rsid w:val="0014344A"/>
    <w:rsid w:val="001D7C09"/>
    <w:rsid w:val="001E5934"/>
    <w:rsid w:val="001F1760"/>
    <w:rsid w:val="00287F93"/>
    <w:rsid w:val="00296489"/>
    <w:rsid w:val="002B4F41"/>
    <w:rsid w:val="002D0303"/>
    <w:rsid w:val="00356AD2"/>
    <w:rsid w:val="003714DF"/>
    <w:rsid w:val="003D5AB6"/>
    <w:rsid w:val="004040F2"/>
    <w:rsid w:val="0044682C"/>
    <w:rsid w:val="0046383F"/>
    <w:rsid w:val="004D03EC"/>
    <w:rsid w:val="00580AF5"/>
    <w:rsid w:val="0059058C"/>
    <w:rsid w:val="005E7DEE"/>
    <w:rsid w:val="006D002E"/>
    <w:rsid w:val="007761C6"/>
    <w:rsid w:val="007D57B3"/>
    <w:rsid w:val="0082169D"/>
    <w:rsid w:val="008409CD"/>
    <w:rsid w:val="008B3D5F"/>
    <w:rsid w:val="008D1B72"/>
    <w:rsid w:val="0093429E"/>
    <w:rsid w:val="009518F3"/>
    <w:rsid w:val="00965101"/>
    <w:rsid w:val="0096628B"/>
    <w:rsid w:val="009811EA"/>
    <w:rsid w:val="009C3438"/>
    <w:rsid w:val="00A44A39"/>
    <w:rsid w:val="00A749F3"/>
    <w:rsid w:val="00AA66C7"/>
    <w:rsid w:val="00AF14BE"/>
    <w:rsid w:val="00B03354"/>
    <w:rsid w:val="00B43BA6"/>
    <w:rsid w:val="00B4677E"/>
    <w:rsid w:val="00B759CF"/>
    <w:rsid w:val="00BA4232"/>
    <w:rsid w:val="00BC2177"/>
    <w:rsid w:val="00BD6BFB"/>
    <w:rsid w:val="00BE00A6"/>
    <w:rsid w:val="00C76201"/>
    <w:rsid w:val="00C80F9F"/>
    <w:rsid w:val="00C97D7E"/>
    <w:rsid w:val="00CC4FC7"/>
    <w:rsid w:val="00D06561"/>
    <w:rsid w:val="00D53848"/>
    <w:rsid w:val="00D83088"/>
    <w:rsid w:val="00D952A1"/>
    <w:rsid w:val="00DE762C"/>
    <w:rsid w:val="00E04EFD"/>
    <w:rsid w:val="00E14E53"/>
    <w:rsid w:val="00E262DC"/>
    <w:rsid w:val="00E62EB5"/>
    <w:rsid w:val="00E94C28"/>
    <w:rsid w:val="00EB76FA"/>
    <w:rsid w:val="00ED79C9"/>
    <w:rsid w:val="00F00DC4"/>
    <w:rsid w:val="00F37567"/>
    <w:rsid w:val="00F63C88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B5"/>
    <w:pPr>
      <w:ind w:left="720"/>
      <w:contextualSpacing/>
    </w:pPr>
  </w:style>
  <w:style w:type="table" w:styleId="a4">
    <w:name w:val="Table Grid"/>
    <w:basedOn w:val="a1"/>
    <w:rsid w:val="00E6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E66C5"/>
    <w:pPr>
      <w:spacing w:after="0" w:line="240" w:lineRule="auto"/>
    </w:pPr>
  </w:style>
  <w:style w:type="paragraph" w:customStyle="1" w:styleId="1">
    <w:name w:val="Абзац списка1"/>
    <w:basedOn w:val="a"/>
    <w:rsid w:val="00D952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11F4-E4CA-4F7A-93BF-31E6C5BD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user056</cp:lastModifiedBy>
  <cp:revision>32</cp:revision>
  <cp:lastPrinted>2016-05-30T06:31:00Z</cp:lastPrinted>
  <dcterms:created xsi:type="dcterms:W3CDTF">2016-04-11T08:35:00Z</dcterms:created>
  <dcterms:modified xsi:type="dcterms:W3CDTF">2016-05-30T11:03:00Z</dcterms:modified>
</cp:coreProperties>
</file>